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130F" w14:textId="77777777" w:rsidR="006065CD" w:rsidRDefault="006065CD" w:rsidP="006065CD">
      <w:pPr>
        <w:jc w:val="center"/>
      </w:pPr>
      <w:bookmarkStart w:id="0" w:name="_GoBack"/>
      <w:bookmarkEnd w:id="0"/>
      <w:r>
        <w:rPr>
          <w:rFonts w:ascii="Georgia" w:eastAsia="Times New Roman" w:hAnsi="Georgia" w:cs="Times New Roman"/>
          <w:noProof/>
          <w:kern w:val="36"/>
          <w:sz w:val="54"/>
          <w:szCs w:val="54"/>
        </w:rPr>
        <w:drawing>
          <wp:inline distT="0" distB="0" distL="0" distR="0" wp14:anchorId="76EED5B3" wp14:editId="43893E6C">
            <wp:extent cx="4810125" cy="117837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al Kansas Community Found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4303" cy="1181851"/>
                    </a:xfrm>
                    <a:prstGeom prst="rect">
                      <a:avLst/>
                    </a:prstGeom>
                  </pic:spPr>
                </pic:pic>
              </a:graphicData>
            </a:graphic>
          </wp:inline>
        </w:drawing>
      </w:r>
    </w:p>
    <w:p w14:paraId="38BCD594" w14:textId="77777777" w:rsidR="006065CD" w:rsidRPr="000A2F6A" w:rsidRDefault="00C038DC" w:rsidP="006065CD">
      <w:pPr>
        <w:shd w:val="clear" w:color="auto" w:fill="FFFFFF"/>
        <w:spacing w:before="300" w:after="150" w:line="240" w:lineRule="auto"/>
        <w:outlineLvl w:val="2"/>
        <w:rPr>
          <w:rFonts w:ascii="Georgia" w:eastAsia="Times New Roman" w:hAnsi="Georgia" w:cs="Helvetica"/>
          <w:sz w:val="21"/>
          <w:szCs w:val="21"/>
        </w:rPr>
      </w:pPr>
      <w:r>
        <w:rPr>
          <w:rFonts w:ascii="Georgia" w:eastAsia="Times New Roman" w:hAnsi="Georgia" w:cs="Times New Roman"/>
          <w:kern w:val="36"/>
          <w:sz w:val="44"/>
          <w:szCs w:val="44"/>
        </w:rPr>
        <w:t xml:space="preserve">Agency/Organizational </w:t>
      </w:r>
      <w:r w:rsidR="00892B2F">
        <w:rPr>
          <w:rFonts w:ascii="Georgia" w:eastAsia="Times New Roman" w:hAnsi="Georgia" w:cs="Times New Roman"/>
          <w:kern w:val="36"/>
          <w:sz w:val="44"/>
          <w:szCs w:val="44"/>
        </w:rPr>
        <w:t xml:space="preserve">Fund </w:t>
      </w:r>
      <w:r>
        <w:rPr>
          <w:rFonts w:ascii="Georgia" w:eastAsia="Times New Roman" w:hAnsi="Georgia" w:cs="Times New Roman"/>
          <w:kern w:val="36"/>
          <w:sz w:val="44"/>
          <w:szCs w:val="44"/>
        </w:rPr>
        <w:t>Overview</w:t>
      </w:r>
      <w:r w:rsidR="006065CD" w:rsidRPr="000A2F6A">
        <w:rPr>
          <w:rFonts w:ascii="Georgia" w:eastAsia="Times New Roman" w:hAnsi="Georgia" w:cs="Helvetica"/>
          <w:sz w:val="36"/>
          <w:szCs w:val="36"/>
        </w:rPr>
        <w:t xml:space="preserve"> </w:t>
      </w:r>
      <w:r w:rsidR="00F03F39">
        <w:rPr>
          <w:rFonts w:ascii="Georgia" w:eastAsia="Times New Roman" w:hAnsi="Georgia" w:cs="Helvetica"/>
          <w:sz w:val="21"/>
          <w:szCs w:val="21"/>
        </w:rPr>
        <w:pict w14:anchorId="032C7B99">
          <v:rect id="_x0000_i1025" style="width:0;height:0" o:hralign="center" o:hrstd="t" o:hr="t" fillcolor="#a0a0a0" stroked="f"/>
        </w:pict>
      </w:r>
    </w:p>
    <w:p w14:paraId="3F5A7245" w14:textId="77777777" w:rsidR="007958E1" w:rsidRPr="005126E8" w:rsidRDefault="007958E1" w:rsidP="006065CD">
      <w:pPr>
        <w:shd w:val="clear" w:color="auto" w:fill="FFFFFF"/>
        <w:spacing w:before="150" w:after="150" w:line="240" w:lineRule="auto"/>
        <w:outlineLvl w:val="3"/>
        <w:rPr>
          <w:rFonts w:ascii="Georgia" w:eastAsia="Times New Roman" w:hAnsi="Georgia" w:cs="Helvetica"/>
          <w:b/>
          <w:sz w:val="27"/>
          <w:szCs w:val="27"/>
          <w:u w:val="single"/>
        </w:rPr>
      </w:pPr>
      <w:r w:rsidRPr="005126E8">
        <w:rPr>
          <w:rFonts w:ascii="Georgia" w:eastAsia="Times New Roman" w:hAnsi="Georgia" w:cs="Helvetica"/>
          <w:b/>
          <w:sz w:val="27"/>
          <w:szCs w:val="27"/>
          <w:u w:val="single"/>
        </w:rPr>
        <w:t>Agency Fund</w:t>
      </w:r>
      <w:r w:rsidR="000A2F6A" w:rsidRPr="005126E8">
        <w:rPr>
          <w:rFonts w:ascii="Georgia" w:eastAsia="Times New Roman" w:hAnsi="Georgia" w:cs="Helvetica"/>
          <w:b/>
          <w:sz w:val="27"/>
          <w:szCs w:val="27"/>
          <w:u w:val="single"/>
        </w:rPr>
        <w:t xml:space="preserve"> (Options)</w:t>
      </w:r>
    </w:p>
    <w:p w14:paraId="0BDEA34D" w14:textId="77777777" w:rsidR="007958E1" w:rsidRPr="000A2F6A" w:rsidRDefault="000A2F6A" w:rsidP="006065CD">
      <w:pPr>
        <w:shd w:val="clear" w:color="auto" w:fill="FFFFFF"/>
        <w:spacing w:before="150" w:after="150" w:line="240" w:lineRule="auto"/>
        <w:outlineLvl w:val="3"/>
        <w:rPr>
          <w:rFonts w:ascii="Georgia" w:hAnsi="Georgia" w:cs="Arial"/>
          <w:shd w:val="clear" w:color="auto" w:fill="FFFFFF"/>
        </w:rPr>
      </w:pPr>
      <w:r w:rsidRPr="000A2F6A">
        <w:rPr>
          <w:rFonts w:ascii="Georgia" w:hAnsi="Georgia" w:cs="Arial"/>
          <w:b/>
          <w:shd w:val="clear" w:color="auto" w:fill="FFFFFF"/>
        </w:rPr>
        <w:t>Agency Endowment:</w:t>
      </w:r>
      <w:r w:rsidRPr="000A2F6A">
        <w:rPr>
          <w:rFonts w:ascii="Georgia" w:hAnsi="Georgia" w:cs="Arial"/>
          <w:shd w:val="clear" w:color="auto" w:fill="FFFFFF"/>
        </w:rPr>
        <w:t xml:space="preserve"> </w:t>
      </w:r>
      <w:r w:rsidR="007958E1" w:rsidRPr="000A2F6A">
        <w:rPr>
          <w:rFonts w:ascii="Georgia" w:hAnsi="Georgia" w:cs="Arial"/>
          <w:shd w:val="clear" w:color="auto" w:fill="FFFFFF"/>
        </w:rPr>
        <w:t xml:space="preserve">Your organization revocable authorizes </w:t>
      </w:r>
      <w:r w:rsidRPr="000A2F6A">
        <w:rPr>
          <w:rFonts w:ascii="Georgia" w:hAnsi="Georgia" w:cs="Arial"/>
          <w:shd w:val="clear" w:color="auto" w:fill="FFFFFF"/>
        </w:rPr>
        <w:t xml:space="preserve">the Foundation </w:t>
      </w:r>
      <w:r w:rsidR="007958E1" w:rsidRPr="000A2F6A">
        <w:rPr>
          <w:rFonts w:ascii="Georgia" w:hAnsi="Georgia" w:cs="Arial"/>
          <w:shd w:val="clear" w:color="auto" w:fill="FFFFFF"/>
        </w:rPr>
        <w:t xml:space="preserve">to manage the money in its fund. Your organization can request and receive the entirety of its assets back at </w:t>
      </w:r>
      <w:r w:rsidRPr="000A2F6A">
        <w:rPr>
          <w:rFonts w:ascii="Georgia" w:hAnsi="Georgia" w:cs="Arial"/>
          <w:shd w:val="clear" w:color="auto" w:fill="FFFFFF"/>
        </w:rPr>
        <w:t>with mutual approval between both boards of directors</w:t>
      </w:r>
      <w:r w:rsidR="007958E1" w:rsidRPr="000A2F6A">
        <w:rPr>
          <w:rFonts w:ascii="Georgia" w:hAnsi="Georgia" w:cs="Arial"/>
          <w:shd w:val="clear" w:color="auto" w:fill="FFFFFF"/>
        </w:rPr>
        <w:t xml:space="preserve">. The fund is recorded on your organization's books as an asset and on </w:t>
      </w:r>
      <w:r w:rsidRPr="000A2F6A">
        <w:rPr>
          <w:rFonts w:ascii="Georgia" w:hAnsi="Georgia" w:cs="Arial"/>
          <w:shd w:val="clear" w:color="auto" w:fill="FFFFFF"/>
        </w:rPr>
        <w:t>the Foundation</w:t>
      </w:r>
      <w:r w:rsidR="007958E1" w:rsidRPr="000A2F6A">
        <w:rPr>
          <w:rFonts w:ascii="Georgia" w:hAnsi="Georgia" w:cs="Arial"/>
          <w:shd w:val="clear" w:color="auto" w:fill="FFFFFF"/>
        </w:rPr>
        <w:t xml:space="preserve"> books as an asset and a liability. All contributions to these funds must come from your organization directly. We cannot accept charitable gifts from individual donors to </w:t>
      </w:r>
      <w:r w:rsidRPr="000A2F6A">
        <w:rPr>
          <w:rFonts w:ascii="Georgia" w:hAnsi="Georgia" w:cs="Arial"/>
          <w:shd w:val="clear" w:color="auto" w:fill="FFFFFF"/>
        </w:rPr>
        <w:t xml:space="preserve">Agency Endowment </w:t>
      </w:r>
      <w:r w:rsidR="007958E1" w:rsidRPr="000A2F6A">
        <w:rPr>
          <w:rFonts w:ascii="Georgia" w:hAnsi="Georgia" w:cs="Arial"/>
          <w:shd w:val="clear" w:color="auto" w:fill="FFFFFF"/>
        </w:rPr>
        <w:t>Funds.</w:t>
      </w:r>
    </w:p>
    <w:p w14:paraId="772B7977" w14:textId="77777777" w:rsidR="007958E1" w:rsidRPr="000A2F6A" w:rsidRDefault="000A2F6A" w:rsidP="006065CD">
      <w:pPr>
        <w:shd w:val="clear" w:color="auto" w:fill="FFFFFF"/>
        <w:spacing w:before="150" w:after="150" w:line="240" w:lineRule="auto"/>
        <w:outlineLvl w:val="3"/>
        <w:rPr>
          <w:rFonts w:ascii="Georgia" w:hAnsi="Georgia" w:cs="Arial"/>
          <w:shd w:val="clear" w:color="auto" w:fill="FFFFFF"/>
        </w:rPr>
      </w:pPr>
      <w:r w:rsidRPr="000A2F6A">
        <w:rPr>
          <w:rFonts w:ascii="Georgia" w:hAnsi="Georgia" w:cs="Arial"/>
          <w:b/>
          <w:shd w:val="clear" w:color="auto" w:fill="FFFFFF"/>
        </w:rPr>
        <w:t>Strict Endowment:</w:t>
      </w:r>
      <w:r w:rsidRPr="000A2F6A">
        <w:rPr>
          <w:rFonts w:ascii="Georgia" w:hAnsi="Georgia" w:cs="Arial"/>
          <w:shd w:val="clear" w:color="auto" w:fill="FFFFFF"/>
        </w:rPr>
        <w:t xml:space="preserve"> </w:t>
      </w:r>
      <w:r w:rsidR="007958E1" w:rsidRPr="000A2F6A">
        <w:rPr>
          <w:rFonts w:ascii="Georgia" w:hAnsi="Georgia" w:cs="Arial"/>
          <w:shd w:val="clear" w:color="auto" w:fill="FFFFFF"/>
        </w:rPr>
        <w:t xml:space="preserve">Your organization irrevocably gifts the fund and all future earnings to </w:t>
      </w:r>
      <w:r w:rsidRPr="000A2F6A">
        <w:rPr>
          <w:rFonts w:ascii="Georgia" w:hAnsi="Georgia" w:cs="Arial"/>
          <w:shd w:val="clear" w:color="auto" w:fill="FFFFFF"/>
        </w:rPr>
        <w:t xml:space="preserve">the Foundation in </w:t>
      </w:r>
      <w:r w:rsidR="007958E1" w:rsidRPr="000A2F6A">
        <w:rPr>
          <w:rFonts w:ascii="Georgia" w:hAnsi="Georgia" w:cs="Arial"/>
          <w:shd w:val="clear" w:color="auto" w:fill="FFFFFF"/>
        </w:rPr>
        <w:t xml:space="preserve">perpetuity. An annual payout consistent with our spending policy is designated to your organization. This option is best for organizations that want to assure donors that the endowment's principal will not be invaded, or those that want to honor a donor's bequest of an endowment fund. </w:t>
      </w:r>
      <w:r w:rsidRPr="000A2F6A">
        <w:rPr>
          <w:rFonts w:ascii="Georgia" w:hAnsi="Georgia" w:cs="Arial"/>
          <w:shd w:val="clear" w:color="auto" w:fill="FFFFFF"/>
        </w:rPr>
        <w:t xml:space="preserve">The Foundation </w:t>
      </w:r>
      <w:r w:rsidR="007958E1" w:rsidRPr="000A2F6A">
        <w:rPr>
          <w:rFonts w:ascii="Georgia" w:hAnsi="Georgia" w:cs="Arial"/>
          <w:shd w:val="clear" w:color="auto" w:fill="FFFFFF"/>
        </w:rPr>
        <w:t xml:space="preserve">can accept charitable gifts from individual donors to </w:t>
      </w:r>
      <w:r w:rsidRPr="000A2F6A">
        <w:rPr>
          <w:rFonts w:ascii="Georgia" w:hAnsi="Georgia" w:cs="Arial"/>
          <w:shd w:val="clear" w:color="auto" w:fill="FFFFFF"/>
        </w:rPr>
        <w:t xml:space="preserve">this type of Agency Endowment Fund. </w:t>
      </w:r>
    </w:p>
    <w:p w14:paraId="59DFC8C8" w14:textId="77777777" w:rsidR="005126E8" w:rsidRPr="005126E8" w:rsidRDefault="005126E8" w:rsidP="005126E8">
      <w:pPr>
        <w:shd w:val="clear" w:color="auto" w:fill="FFFFFF"/>
        <w:spacing w:after="150" w:line="240" w:lineRule="auto"/>
        <w:rPr>
          <w:rFonts w:ascii="Georgia" w:eastAsia="Times New Roman" w:hAnsi="Georgia" w:cs="Helvetica"/>
          <w:b/>
          <w:sz w:val="27"/>
          <w:szCs w:val="27"/>
          <w:u w:val="single"/>
        </w:rPr>
      </w:pPr>
      <w:r w:rsidRPr="005126E8">
        <w:rPr>
          <w:rFonts w:ascii="Georgia" w:eastAsia="Times New Roman" w:hAnsi="Georgia" w:cs="Helvetica"/>
          <w:b/>
          <w:sz w:val="27"/>
          <w:szCs w:val="27"/>
          <w:u w:val="single"/>
        </w:rPr>
        <w:t>Advantages to Non-Profit, Agency Fund</w:t>
      </w:r>
    </w:p>
    <w:p w14:paraId="792698EA" w14:textId="77777777" w:rsidR="005126E8" w:rsidRPr="007958E1" w:rsidRDefault="005126E8" w:rsidP="005126E8">
      <w:pPr>
        <w:shd w:val="clear" w:color="auto" w:fill="FFFFFF"/>
        <w:spacing w:after="360" w:line="240" w:lineRule="auto"/>
        <w:rPr>
          <w:rFonts w:ascii="Georgia" w:eastAsia="Times New Roman" w:hAnsi="Georgia" w:cs="Arial"/>
        </w:rPr>
      </w:pPr>
      <w:r w:rsidRPr="007958E1">
        <w:rPr>
          <w:rFonts w:ascii="Georgia" w:eastAsia="Times New Roman" w:hAnsi="Georgia" w:cs="Arial"/>
        </w:rPr>
        <w:t>There are numerous advantages to a nonprofit</w:t>
      </w:r>
      <w:r>
        <w:rPr>
          <w:rFonts w:ascii="Georgia" w:eastAsia="Times New Roman" w:hAnsi="Georgia" w:cs="Arial"/>
        </w:rPr>
        <w:t xml:space="preserve"> agency</w:t>
      </w:r>
      <w:r w:rsidRPr="007958E1">
        <w:rPr>
          <w:rFonts w:ascii="Georgia" w:eastAsia="Times New Roman" w:hAnsi="Georgia" w:cs="Arial"/>
        </w:rPr>
        <w:t xml:space="preserve"> fund:</w:t>
      </w:r>
    </w:p>
    <w:p w14:paraId="58C5374D" w14:textId="77777777" w:rsidR="005126E8" w:rsidRPr="007958E1" w:rsidRDefault="005126E8" w:rsidP="005126E8">
      <w:pPr>
        <w:numPr>
          <w:ilvl w:val="0"/>
          <w:numId w:val="4"/>
        </w:numPr>
        <w:shd w:val="clear" w:color="auto" w:fill="FFFFFF"/>
        <w:spacing w:before="100" w:beforeAutospacing="1" w:after="100" w:afterAutospacing="1" w:line="240" w:lineRule="auto"/>
        <w:ind w:left="990"/>
        <w:rPr>
          <w:rFonts w:ascii="Georgia" w:eastAsia="Times New Roman" w:hAnsi="Georgia" w:cs="Arial"/>
        </w:rPr>
      </w:pPr>
      <w:r w:rsidRPr="005126E8">
        <w:rPr>
          <w:rFonts w:ascii="Georgia" w:eastAsia="Times New Roman" w:hAnsi="Georgia" w:cs="Arial"/>
          <w:b/>
        </w:rPr>
        <w:t>Low investment costs</w:t>
      </w:r>
      <w:r w:rsidRPr="007958E1">
        <w:rPr>
          <w:rFonts w:ascii="Georgia" w:eastAsia="Times New Roman" w:hAnsi="Georgia" w:cs="Arial"/>
        </w:rPr>
        <w:t>: Our large investment portfolio reduces the costs that individual funds</w:t>
      </w:r>
      <w:r>
        <w:rPr>
          <w:rFonts w:ascii="Georgia" w:eastAsia="Times New Roman" w:hAnsi="Georgia" w:cs="Arial"/>
        </w:rPr>
        <w:t xml:space="preserve"> often</w:t>
      </w:r>
      <w:r w:rsidRPr="007958E1">
        <w:rPr>
          <w:rFonts w:ascii="Georgia" w:eastAsia="Times New Roman" w:hAnsi="Georgia" w:cs="Arial"/>
        </w:rPr>
        <w:t xml:space="preserve"> incur.</w:t>
      </w:r>
    </w:p>
    <w:p w14:paraId="20E76D33" w14:textId="77777777" w:rsidR="005126E8" w:rsidRPr="007958E1" w:rsidRDefault="005126E8" w:rsidP="005126E8">
      <w:pPr>
        <w:numPr>
          <w:ilvl w:val="0"/>
          <w:numId w:val="4"/>
        </w:numPr>
        <w:shd w:val="clear" w:color="auto" w:fill="FFFFFF"/>
        <w:spacing w:before="100" w:beforeAutospacing="1" w:after="100" w:afterAutospacing="1" w:line="240" w:lineRule="auto"/>
        <w:ind w:left="990"/>
        <w:rPr>
          <w:rFonts w:ascii="Georgia" w:eastAsia="Times New Roman" w:hAnsi="Georgia" w:cs="Arial"/>
        </w:rPr>
      </w:pPr>
      <w:r w:rsidRPr="005126E8">
        <w:rPr>
          <w:rFonts w:ascii="Georgia" w:eastAsia="Times New Roman" w:hAnsi="Georgia" w:cs="Arial"/>
          <w:b/>
        </w:rPr>
        <w:t>Oversight</w:t>
      </w:r>
      <w:r w:rsidRPr="007958E1">
        <w:rPr>
          <w:rFonts w:ascii="Georgia" w:eastAsia="Times New Roman" w:hAnsi="Georgia" w:cs="Arial"/>
        </w:rPr>
        <w:t>: It is our fiduciary duty to ensure prudent investment of your assets. A highly experienced investment committee, consultant and staff oversee investment activity.</w:t>
      </w:r>
    </w:p>
    <w:p w14:paraId="69550A67" w14:textId="77777777" w:rsidR="005126E8" w:rsidRPr="007958E1" w:rsidRDefault="005126E8" w:rsidP="005126E8">
      <w:pPr>
        <w:numPr>
          <w:ilvl w:val="0"/>
          <w:numId w:val="4"/>
        </w:numPr>
        <w:shd w:val="clear" w:color="auto" w:fill="FFFFFF"/>
        <w:spacing w:before="100" w:beforeAutospacing="1" w:after="100" w:afterAutospacing="1" w:line="240" w:lineRule="auto"/>
        <w:ind w:left="990"/>
        <w:rPr>
          <w:rFonts w:ascii="Georgia" w:eastAsia="Times New Roman" w:hAnsi="Georgia" w:cs="Arial"/>
        </w:rPr>
      </w:pPr>
      <w:r w:rsidRPr="005126E8">
        <w:rPr>
          <w:rFonts w:ascii="Georgia" w:eastAsia="Times New Roman" w:hAnsi="Georgia" w:cs="Arial"/>
          <w:b/>
        </w:rPr>
        <w:t xml:space="preserve">Transparency: </w:t>
      </w:r>
      <w:r w:rsidRPr="007958E1">
        <w:rPr>
          <w:rFonts w:ascii="Georgia" w:eastAsia="Times New Roman" w:hAnsi="Georgia" w:cs="Arial"/>
        </w:rPr>
        <w:t>Statements, investment holdings, performance and total costs are reported quarterly. Monthly investment returns are available online. You can access your nonprofit fund information 24/7 through our easy and secure online portal.</w:t>
      </w:r>
    </w:p>
    <w:p w14:paraId="7E7CF931" w14:textId="77777777" w:rsidR="005126E8" w:rsidRPr="000A2F6A" w:rsidRDefault="005126E8" w:rsidP="005126E8">
      <w:pPr>
        <w:numPr>
          <w:ilvl w:val="0"/>
          <w:numId w:val="4"/>
        </w:numPr>
        <w:shd w:val="clear" w:color="auto" w:fill="FFFFFF"/>
        <w:spacing w:before="100" w:beforeAutospacing="1" w:after="100" w:afterAutospacing="1" w:line="240" w:lineRule="auto"/>
        <w:ind w:left="990"/>
        <w:rPr>
          <w:rFonts w:ascii="Georgia" w:eastAsia="Times New Roman" w:hAnsi="Georgia" w:cs="Arial"/>
        </w:rPr>
      </w:pPr>
      <w:r w:rsidRPr="005126E8">
        <w:rPr>
          <w:rFonts w:ascii="Georgia" w:eastAsia="Times New Roman" w:hAnsi="Georgia" w:cs="Arial"/>
          <w:b/>
        </w:rPr>
        <w:t xml:space="preserve">Access: </w:t>
      </w:r>
      <w:r w:rsidRPr="007958E1">
        <w:rPr>
          <w:rFonts w:ascii="Georgia" w:eastAsia="Times New Roman" w:hAnsi="Georgia" w:cs="Arial"/>
        </w:rPr>
        <w:t>You gain access to a diversified group of high quality, institutional investment managers not regularly available to most investors.</w:t>
      </w:r>
    </w:p>
    <w:p w14:paraId="1B70BC99" w14:textId="77777777" w:rsidR="005126E8" w:rsidRPr="007958E1" w:rsidRDefault="005126E8" w:rsidP="005126E8">
      <w:pPr>
        <w:numPr>
          <w:ilvl w:val="0"/>
          <w:numId w:val="4"/>
        </w:numPr>
        <w:shd w:val="clear" w:color="auto" w:fill="FFFFFF"/>
        <w:spacing w:before="100" w:beforeAutospacing="1" w:after="100" w:afterAutospacing="1" w:line="240" w:lineRule="auto"/>
        <w:ind w:left="990"/>
        <w:rPr>
          <w:rFonts w:ascii="Georgia" w:eastAsia="Times New Roman" w:hAnsi="Georgia" w:cs="Arial"/>
        </w:rPr>
      </w:pPr>
      <w:r w:rsidRPr="005126E8">
        <w:rPr>
          <w:rFonts w:ascii="Georgia" w:eastAsia="Times New Roman" w:hAnsi="Georgia" w:cs="Arial"/>
          <w:b/>
        </w:rPr>
        <w:t>Presentations:</w:t>
      </w:r>
      <w:r w:rsidRPr="000A2F6A">
        <w:rPr>
          <w:rFonts w:ascii="Georgia" w:eastAsia="Times New Roman" w:hAnsi="Georgia" w:cs="Arial"/>
        </w:rPr>
        <w:t xml:space="preserve"> Foundation staff will provide presentations to board and other agency constituents regarding your fund(s).</w:t>
      </w:r>
    </w:p>
    <w:p w14:paraId="4EFFED5B" w14:textId="77777777" w:rsidR="005126E8" w:rsidRDefault="005126E8" w:rsidP="005126E8">
      <w:pPr>
        <w:numPr>
          <w:ilvl w:val="0"/>
          <w:numId w:val="4"/>
        </w:numPr>
        <w:shd w:val="clear" w:color="auto" w:fill="FFFFFF"/>
        <w:spacing w:before="100" w:beforeAutospacing="1" w:after="100" w:afterAutospacing="1" w:line="240" w:lineRule="auto"/>
        <w:ind w:left="990"/>
        <w:rPr>
          <w:rFonts w:ascii="Georgia" w:eastAsia="Times New Roman" w:hAnsi="Georgia" w:cs="Arial"/>
        </w:rPr>
      </w:pPr>
      <w:r w:rsidRPr="005126E8">
        <w:rPr>
          <w:rFonts w:ascii="Georgia" w:eastAsia="Times New Roman" w:hAnsi="Georgia" w:cs="Arial"/>
          <w:b/>
        </w:rPr>
        <w:t>Compliance:</w:t>
      </w:r>
      <w:r w:rsidRPr="007958E1">
        <w:rPr>
          <w:rFonts w:ascii="Georgia" w:eastAsia="Times New Roman" w:hAnsi="Georgia" w:cs="Arial"/>
        </w:rPr>
        <w:t xml:space="preserve"> We support your finance staff </w:t>
      </w:r>
      <w:r>
        <w:rPr>
          <w:rFonts w:ascii="Georgia" w:eastAsia="Times New Roman" w:hAnsi="Georgia" w:cs="Arial"/>
        </w:rPr>
        <w:t xml:space="preserve">and auditors </w:t>
      </w:r>
      <w:r w:rsidRPr="007958E1">
        <w:rPr>
          <w:rFonts w:ascii="Georgia" w:eastAsia="Times New Roman" w:hAnsi="Georgia" w:cs="Arial"/>
        </w:rPr>
        <w:t>with necessary data for financial reporting and disclosures.</w:t>
      </w:r>
    </w:p>
    <w:p w14:paraId="4B41A99A" w14:textId="77777777" w:rsidR="005126E8" w:rsidRPr="00C038DC" w:rsidRDefault="005126E8" w:rsidP="005126E8">
      <w:pPr>
        <w:shd w:val="clear" w:color="auto" w:fill="FFFFFF"/>
        <w:spacing w:after="150" w:line="240" w:lineRule="auto"/>
        <w:rPr>
          <w:rFonts w:ascii="Georgia" w:eastAsia="Times New Roman" w:hAnsi="Georgia" w:cs="Helvetica"/>
          <w:sz w:val="21"/>
          <w:szCs w:val="21"/>
        </w:rPr>
      </w:pPr>
      <w:r w:rsidRPr="00C038DC">
        <w:rPr>
          <w:rFonts w:ascii="Georgia" w:eastAsia="Times New Roman" w:hAnsi="Georgia" w:cs="Helvetica"/>
          <w:sz w:val="21"/>
          <w:szCs w:val="21"/>
        </w:rPr>
        <w:t>For questions or more information about starting a new fund, please contact:</w:t>
      </w:r>
    </w:p>
    <w:p w14:paraId="31146837" w14:textId="77777777" w:rsidR="005126E8" w:rsidRPr="0073560D" w:rsidRDefault="005126E8" w:rsidP="005126E8">
      <w:pPr>
        <w:pStyle w:val="ListParagraph"/>
        <w:shd w:val="clear" w:color="auto" w:fill="FFFFFF"/>
        <w:spacing w:after="150" w:line="240" w:lineRule="auto"/>
        <w:rPr>
          <w:rFonts w:ascii="Georgia" w:eastAsia="Times New Roman" w:hAnsi="Georgia" w:cs="Helvetica"/>
          <w:color w:val="4E6F97"/>
          <w:sz w:val="21"/>
          <w:szCs w:val="21"/>
          <w:u w:val="single"/>
          <w:lang w:val="fr-FR"/>
        </w:rPr>
      </w:pPr>
      <w:r w:rsidRPr="0073560D">
        <w:rPr>
          <w:rFonts w:ascii="Georgia" w:eastAsia="Times New Roman" w:hAnsi="Georgia" w:cs="Helvetica"/>
          <w:b/>
          <w:bCs/>
          <w:sz w:val="21"/>
          <w:szCs w:val="21"/>
          <w:lang w:val="fr-FR"/>
        </w:rPr>
        <w:t>Angie Tatro</w:t>
      </w:r>
      <w:r w:rsidRPr="0073560D">
        <w:rPr>
          <w:rFonts w:ascii="Georgia" w:eastAsia="Times New Roman" w:hAnsi="Georgia" w:cs="Helvetica"/>
          <w:sz w:val="21"/>
          <w:szCs w:val="21"/>
          <w:lang w:val="fr-FR"/>
        </w:rPr>
        <w:br/>
      </w:r>
      <w:proofErr w:type="gramStart"/>
      <w:r w:rsidRPr="0073560D">
        <w:rPr>
          <w:rFonts w:ascii="Georgia" w:eastAsia="Times New Roman" w:hAnsi="Georgia" w:cs="Helvetica"/>
          <w:sz w:val="21"/>
          <w:szCs w:val="21"/>
          <w:lang w:val="fr-FR"/>
        </w:rPr>
        <w:t>Phone:</w:t>
      </w:r>
      <w:proofErr w:type="gramEnd"/>
      <w:r w:rsidRPr="0073560D">
        <w:rPr>
          <w:rFonts w:ascii="Georgia" w:eastAsia="Times New Roman" w:hAnsi="Georgia" w:cs="Helvetica"/>
          <w:sz w:val="21"/>
          <w:szCs w:val="21"/>
          <w:lang w:val="fr-FR"/>
        </w:rPr>
        <w:t xml:space="preserve"> (316) 283-5474</w:t>
      </w:r>
      <w:r w:rsidRPr="0073560D">
        <w:rPr>
          <w:rFonts w:ascii="Georgia" w:eastAsia="Times New Roman" w:hAnsi="Georgia" w:cs="Helvetica"/>
          <w:sz w:val="21"/>
          <w:szCs w:val="21"/>
          <w:lang w:val="fr-FR"/>
        </w:rPr>
        <w:br/>
        <w:t>Email</w:t>
      </w:r>
      <w:r w:rsidRPr="0073560D">
        <w:rPr>
          <w:rFonts w:ascii="Georgia" w:eastAsia="Times New Roman" w:hAnsi="Georgia" w:cs="Helvetica"/>
          <w:color w:val="333333"/>
          <w:sz w:val="21"/>
          <w:szCs w:val="21"/>
          <w:lang w:val="fr-FR"/>
        </w:rPr>
        <w:t>: </w:t>
      </w:r>
      <w:hyperlink r:id="rId9" w:tgtFrame="_blank" w:tooltip="Angie Tatro" w:history="1">
        <w:r w:rsidRPr="0073560D">
          <w:rPr>
            <w:rFonts w:ascii="Georgia" w:eastAsia="Times New Roman" w:hAnsi="Georgia" w:cs="Helvetica"/>
            <w:color w:val="4E6F97"/>
            <w:sz w:val="21"/>
            <w:szCs w:val="21"/>
            <w:u w:val="single"/>
            <w:lang w:val="fr-FR"/>
          </w:rPr>
          <w:t>angie@centralkansascf.org</w:t>
        </w:r>
      </w:hyperlink>
    </w:p>
    <w:sectPr w:rsidR="005126E8" w:rsidRPr="0073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05"/>
    <w:multiLevelType w:val="hybridMultilevel"/>
    <w:tmpl w:val="281C0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51993"/>
    <w:multiLevelType w:val="hybridMultilevel"/>
    <w:tmpl w:val="E3443D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40D21"/>
    <w:multiLevelType w:val="multilevel"/>
    <w:tmpl w:val="BE88DA3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102F03B7"/>
    <w:multiLevelType w:val="hybridMultilevel"/>
    <w:tmpl w:val="5FBC4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520632"/>
    <w:multiLevelType w:val="hybridMultilevel"/>
    <w:tmpl w:val="BE98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71D16"/>
    <w:multiLevelType w:val="hybridMultilevel"/>
    <w:tmpl w:val="5EAEA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7036E9"/>
    <w:multiLevelType w:val="hybridMultilevel"/>
    <w:tmpl w:val="6E12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E42BAD"/>
    <w:multiLevelType w:val="hybridMultilevel"/>
    <w:tmpl w:val="8A60F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1DC4852"/>
    <w:multiLevelType w:val="hybridMultilevel"/>
    <w:tmpl w:val="56A21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4"/>
  </w:num>
  <w:num w:numId="4">
    <w:abstractNumId w:val="2"/>
  </w:num>
  <w:num w:numId="5">
    <w:abstractNumId w:val="1"/>
  </w:num>
  <w:num w:numId="6">
    <w:abstractNumId w:val="5"/>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CD"/>
    <w:rsid w:val="000A2F6A"/>
    <w:rsid w:val="005126E8"/>
    <w:rsid w:val="00605113"/>
    <w:rsid w:val="006065CD"/>
    <w:rsid w:val="00615807"/>
    <w:rsid w:val="00704B66"/>
    <w:rsid w:val="0073560D"/>
    <w:rsid w:val="007958E1"/>
    <w:rsid w:val="007C7428"/>
    <w:rsid w:val="00875131"/>
    <w:rsid w:val="00892B2F"/>
    <w:rsid w:val="00B80D10"/>
    <w:rsid w:val="00BE21BF"/>
    <w:rsid w:val="00C038DC"/>
    <w:rsid w:val="00D03F27"/>
    <w:rsid w:val="00F0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1B5E38"/>
  <w15:chartTrackingRefBased/>
  <w15:docId w15:val="{2DFA6574-2E8C-4E88-B1B0-AEF499FF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8E1"/>
    <w:pPr>
      <w:ind w:left="720"/>
      <w:contextualSpacing/>
    </w:pPr>
  </w:style>
  <w:style w:type="paragraph" w:styleId="Title">
    <w:name w:val="Title"/>
    <w:basedOn w:val="Normal"/>
    <w:next w:val="Normal"/>
    <w:link w:val="TitleChar"/>
    <w:uiPriority w:val="10"/>
    <w:qFormat/>
    <w:rsid w:val="00704B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B66"/>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03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48">
      <w:bodyDiv w:val="1"/>
      <w:marLeft w:val="0"/>
      <w:marRight w:val="0"/>
      <w:marTop w:val="0"/>
      <w:marBottom w:val="0"/>
      <w:divBdr>
        <w:top w:val="none" w:sz="0" w:space="0" w:color="auto"/>
        <w:left w:val="none" w:sz="0" w:space="0" w:color="auto"/>
        <w:bottom w:val="none" w:sz="0" w:space="0" w:color="auto"/>
        <w:right w:val="none" w:sz="0" w:space="0" w:color="auto"/>
      </w:divBdr>
      <w:divsChild>
        <w:div w:id="1120341223">
          <w:marLeft w:val="0"/>
          <w:marRight w:val="0"/>
          <w:marTop w:val="0"/>
          <w:marBottom w:val="0"/>
          <w:divBdr>
            <w:top w:val="none" w:sz="0" w:space="0" w:color="auto"/>
            <w:left w:val="none" w:sz="0" w:space="0" w:color="auto"/>
            <w:bottom w:val="none" w:sz="0" w:space="0" w:color="auto"/>
            <w:right w:val="none" w:sz="0" w:space="0" w:color="auto"/>
          </w:divBdr>
          <w:divsChild>
            <w:div w:id="984894050">
              <w:marLeft w:val="-225"/>
              <w:marRight w:val="-225"/>
              <w:marTop w:val="0"/>
              <w:marBottom w:val="0"/>
              <w:divBdr>
                <w:top w:val="none" w:sz="0" w:space="0" w:color="auto"/>
                <w:left w:val="none" w:sz="0" w:space="0" w:color="auto"/>
                <w:bottom w:val="none" w:sz="0" w:space="0" w:color="auto"/>
                <w:right w:val="none" w:sz="0" w:space="0" w:color="auto"/>
              </w:divBdr>
              <w:divsChild>
                <w:div w:id="341050461">
                  <w:marLeft w:val="0"/>
                  <w:marRight w:val="0"/>
                  <w:marTop w:val="0"/>
                  <w:marBottom w:val="0"/>
                  <w:divBdr>
                    <w:top w:val="none" w:sz="0" w:space="0" w:color="auto"/>
                    <w:left w:val="none" w:sz="0" w:space="0" w:color="auto"/>
                    <w:bottom w:val="none" w:sz="0" w:space="0" w:color="auto"/>
                    <w:right w:val="none" w:sz="0" w:space="0" w:color="auto"/>
                  </w:divBdr>
                </w:div>
                <w:div w:id="2123070159">
                  <w:marLeft w:val="0"/>
                  <w:marRight w:val="0"/>
                  <w:marTop w:val="0"/>
                  <w:marBottom w:val="0"/>
                  <w:divBdr>
                    <w:top w:val="none" w:sz="0" w:space="0" w:color="auto"/>
                    <w:left w:val="none" w:sz="0" w:space="0" w:color="auto"/>
                    <w:bottom w:val="none" w:sz="0" w:space="0" w:color="auto"/>
                    <w:right w:val="none" w:sz="0" w:space="0" w:color="auto"/>
                  </w:divBdr>
                </w:div>
                <w:div w:id="297880099">
                  <w:marLeft w:val="0"/>
                  <w:marRight w:val="0"/>
                  <w:marTop w:val="0"/>
                  <w:marBottom w:val="0"/>
                  <w:divBdr>
                    <w:top w:val="none" w:sz="0" w:space="0" w:color="auto"/>
                    <w:left w:val="none" w:sz="0" w:space="0" w:color="auto"/>
                    <w:bottom w:val="none" w:sz="0" w:space="0" w:color="auto"/>
                    <w:right w:val="none" w:sz="0" w:space="0" w:color="auto"/>
                  </w:divBdr>
                </w:div>
              </w:divsChild>
            </w:div>
            <w:div w:id="1533300058">
              <w:marLeft w:val="-225"/>
              <w:marRight w:val="-225"/>
              <w:marTop w:val="0"/>
              <w:marBottom w:val="0"/>
              <w:divBdr>
                <w:top w:val="none" w:sz="0" w:space="0" w:color="auto"/>
                <w:left w:val="none" w:sz="0" w:space="0" w:color="auto"/>
                <w:bottom w:val="none" w:sz="0" w:space="0" w:color="auto"/>
                <w:right w:val="none" w:sz="0" w:space="0" w:color="auto"/>
              </w:divBdr>
              <w:divsChild>
                <w:div w:id="808018600">
                  <w:marLeft w:val="0"/>
                  <w:marRight w:val="0"/>
                  <w:marTop w:val="0"/>
                  <w:marBottom w:val="0"/>
                  <w:divBdr>
                    <w:top w:val="none" w:sz="0" w:space="0" w:color="auto"/>
                    <w:left w:val="none" w:sz="0" w:space="0" w:color="auto"/>
                    <w:bottom w:val="none" w:sz="0" w:space="0" w:color="auto"/>
                    <w:right w:val="none" w:sz="0" w:space="0" w:color="auto"/>
                  </w:divBdr>
                </w:div>
                <w:div w:id="2136176660">
                  <w:marLeft w:val="0"/>
                  <w:marRight w:val="0"/>
                  <w:marTop w:val="0"/>
                  <w:marBottom w:val="0"/>
                  <w:divBdr>
                    <w:top w:val="none" w:sz="0" w:space="0" w:color="auto"/>
                    <w:left w:val="none" w:sz="0" w:space="0" w:color="auto"/>
                    <w:bottom w:val="none" w:sz="0" w:space="0" w:color="auto"/>
                    <w:right w:val="none" w:sz="0" w:space="0" w:color="auto"/>
                  </w:divBdr>
                </w:div>
                <w:div w:id="1238781894">
                  <w:marLeft w:val="0"/>
                  <w:marRight w:val="0"/>
                  <w:marTop w:val="0"/>
                  <w:marBottom w:val="0"/>
                  <w:divBdr>
                    <w:top w:val="none" w:sz="0" w:space="0" w:color="auto"/>
                    <w:left w:val="none" w:sz="0" w:space="0" w:color="auto"/>
                    <w:bottom w:val="none" w:sz="0" w:space="0" w:color="auto"/>
                    <w:right w:val="none" w:sz="0" w:space="0" w:color="auto"/>
                  </w:divBdr>
                </w:div>
                <w:div w:id="1915505426">
                  <w:marLeft w:val="0"/>
                  <w:marRight w:val="0"/>
                  <w:marTop w:val="0"/>
                  <w:marBottom w:val="0"/>
                  <w:divBdr>
                    <w:top w:val="none" w:sz="0" w:space="0" w:color="auto"/>
                    <w:left w:val="none" w:sz="0" w:space="0" w:color="auto"/>
                    <w:bottom w:val="none" w:sz="0" w:space="0" w:color="auto"/>
                    <w:right w:val="none" w:sz="0" w:space="0" w:color="auto"/>
                  </w:divBdr>
                </w:div>
                <w:div w:id="6176006">
                  <w:marLeft w:val="0"/>
                  <w:marRight w:val="0"/>
                  <w:marTop w:val="0"/>
                  <w:marBottom w:val="0"/>
                  <w:divBdr>
                    <w:top w:val="none" w:sz="0" w:space="0" w:color="auto"/>
                    <w:left w:val="none" w:sz="0" w:space="0" w:color="auto"/>
                    <w:bottom w:val="none" w:sz="0" w:space="0" w:color="auto"/>
                    <w:right w:val="none" w:sz="0" w:space="0" w:color="auto"/>
                  </w:divBdr>
                </w:div>
                <w:div w:id="850218864">
                  <w:marLeft w:val="0"/>
                  <w:marRight w:val="0"/>
                  <w:marTop w:val="0"/>
                  <w:marBottom w:val="0"/>
                  <w:divBdr>
                    <w:top w:val="none" w:sz="0" w:space="0" w:color="auto"/>
                    <w:left w:val="none" w:sz="0" w:space="0" w:color="auto"/>
                    <w:bottom w:val="none" w:sz="0" w:space="0" w:color="auto"/>
                    <w:right w:val="none" w:sz="0" w:space="0" w:color="auto"/>
                  </w:divBdr>
                </w:div>
                <w:div w:id="373890551">
                  <w:marLeft w:val="0"/>
                  <w:marRight w:val="0"/>
                  <w:marTop w:val="0"/>
                  <w:marBottom w:val="0"/>
                  <w:divBdr>
                    <w:top w:val="none" w:sz="0" w:space="0" w:color="auto"/>
                    <w:left w:val="none" w:sz="0" w:space="0" w:color="auto"/>
                    <w:bottom w:val="none" w:sz="0" w:space="0" w:color="auto"/>
                    <w:right w:val="none" w:sz="0" w:space="0" w:color="auto"/>
                  </w:divBdr>
                </w:div>
                <w:div w:id="609974101">
                  <w:marLeft w:val="0"/>
                  <w:marRight w:val="0"/>
                  <w:marTop w:val="0"/>
                  <w:marBottom w:val="0"/>
                  <w:divBdr>
                    <w:top w:val="none" w:sz="0" w:space="0" w:color="auto"/>
                    <w:left w:val="none" w:sz="0" w:space="0" w:color="auto"/>
                    <w:bottom w:val="none" w:sz="0" w:space="0" w:color="auto"/>
                    <w:right w:val="none" w:sz="0" w:space="0" w:color="auto"/>
                  </w:divBdr>
                </w:div>
                <w:div w:id="566064816">
                  <w:marLeft w:val="0"/>
                  <w:marRight w:val="0"/>
                  <w:marTop w:val="0"/>
                  <w:marBottom w:val="0"/>
                  <w:divBdr>
                    <w:top w:val="none" w:sz="0" w:space="0" w:color="auto"/>
                    <w:left w:val="none" w:sz="0" w:space="0" w:color="auto"/>
                    <w:bottom w:val="none" w:sz="0" w:space="0" w:color="auto"/>
                    <w:right w:val="none" w:sz="0" w:space="0" w:color="auto"/>
                  </w:divBdr>
                </w:div>
                <w:div w:id="1702779362">
                  <w:marLeft w:val="0"/>
                  <w:marRight w:val="0"/>
                  <w:marTop w:val="0"/>
                  <w:marBottom w:val="0"/>
                  <w:divBdr>
                    <w:top w:val="none" w:sz="0" w:space="0" w:color="auto"/>
                    <w:left w:val="none" w:sz="0" w:space="0" w:color="auto"/>
                    <w:bottom w:val="none" w:sz="0" w:space="0" w:color="auto"/>
                    <w:right w:val="none" w:sz="0" w:space="0" w:color="auto"/>
                  </w:divBdr>
                </w:div>
              </w:divsChild>
            </w:div>
            <w:div w:id="658266804">
              <w:marLeft w:val="0"/>
              <w:marRight w:val="0"/>
              <w:marTop w:val="0"/>
              <w:marBottom w:val="0"/>
              <w:divBdr>
                <w:top w:val="single" w:sz="6" w:space="4" w:color="4E6F97"/>
                <w:left w:val="single" w:sz="6" w:space="11" w:color="4E6F97"/>
                <w:bottom w:val="single" w:sz="6" w:space="8" w:color="4E6F97"/>
                <w:right w:val="single" w:sz="6" w:space="11" w:color="4E6F97"/>
              </w:divBdr>
            </w:div>
          </w:divsChild>
        </w:div>
      </w:divsChild>
    </w:div>
    <w:div w:id="199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ngie@centralkansas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F2241B69FA6A4CBDD75E2E9BF25440" ma:contentTypeVersion="10" ma:contentTypeDescription="Create a new document." ma:contentTypeScope="" ma:versionID="7f3353639d6d824072ebc9f08fd7eec0">
  <xsd:schema xmlns:xsd="http://www.w3.org/2001/XMLSchema" xmlns:xs="http://www.w3.org/2001/XMLSchema" xmlns:p="http://schemas.microsoft.com/office/2006/metadata/properties" xmlns:ns2="298704c1-1cab-4f29-b232-2cead1297948" xmlns:ns3="7e74e9e5-9b03-4fca-a4a1-d143634c15e8" targetNamespace="http://schemas.microsoft.com/office/2006/metadata/properties" ma:root="true" ma:fieldsID="0f1b6c4f6d848098aa691e15e40ffe18" ns2:_="" ns3:_="">
    <xsd:import namespace="298704c1-1cab-4f29-b232-2cead1297948"/>
    <xsd:import namespace="7e74e9e5-9b03-4fca-a4a1-d143634c15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704c1-1cab-4f29-b232-2cead12979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4e9e5-9b03-4fca-a4a1-d143634c15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D2E03-9531-4078-ADD1-0A57D5772DD7}">
  <ds:schemaRefs>
    <ds:schemaRef ds:uri="298704c1-1cab-4f29-b232-2cead1297948"/>
    <ds:schemaRef ds:uri="http://schemas.microsoft.com/office/infopath/2007/PartnerControls"/>
    <ds:schemaRef ds:uri="7e74e9e5-9b03-4fca-a4a1-d143634c15e8"/>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1BEB340-10BF-49BE-A094-4EDCF5269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704c1-1cab-4f29-b232-2cead1297948"/>
    <ds:schemaRef ds:uri="7e74e9e5-9b03-4fca-a4a1-d143634c1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1A69B-F24F-484F-9631-48093D5886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Tatro</dc:creator>
  <cp:keywords/>
  <dc:description/>
  <cp:lastModifiedBy>Angie Tatro</cp:lastModifiedBy>
  <cp:revision>2</cp:revision>
  <dcterms:created xsi:type="dcterms:W3CDTF">2019-04-11T19:06:00Z</dcterms:created>
  <dcterms:modified xsi:type="dcterms:W3CDTF">2019-04-11T19:06:00Z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0x01010040F2241B69FA6A4CBDD75E2E9BF25440</vt:lpwstr>
  </property>
</Properties>
</file>